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Calibri" w:hAnsi="Calibri"/>
          <w:b/>
          <w:color w:val="4264D1"/>
          <w:sz w:val="19"/>
        </w:rPr>
        <w:t>PROJEKTMANAGEMENT VORLAGE | MICROSOFT WORD</w:t>
      </w:r>
    </w:p>
    <w:p>
      <w:pPr>
        <w:spacing w:before="0" w:after="80"/>
      </w:pPr>
      <w:r>
        <w:rPr>
          <w:rFonts w:ascii="Calibri" w:hAnsi="Calibri"/>
          <w:b/>
          <w:color w:val="2E4692"/>
          <w:sz w:val="44"/>
        </w:rPr>
        <w:t>Projekt-Zeitstrahl &amp; Meilenstein-Planung</w:t>
      </w:r>
    </w:p>
    <w:p>
      <w:pPr>
        <w:spacing w:before="0" w:after="240"/>
      </w:pPr>
      <w:r>
        <w:rPr>
          <w:rFonts w:ascii="Calibri" w:hAnsi="Calibri"/>
          <w:color w:val="475569"/>
          <w:sz w:val="22"/>
        </w:rPr>
        <w:t>Strukturierte Phasenübersicht, Meilensteinkoordinaten &amp; Mathematische Skalierung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BD5E1"/>
          <w:bottom w:val="single" w:sz="4" w:space="0" w:color="CBD5E1"/>
          <w:left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</w:tblPr>
      <w:tblGrid>
        <w:gridCol w:w="2437"/>
        <w:gridCol w:w="2437"/>
        <w:gridCol w:w="2437"/>
        <w:gridCol w:w="2437"/>
      </w:tblGrid>
      <w:tr>
        <w:tc>
          <w:tcPr>
            <w:tcW w:type="dxa" w:w="2304"/>
            <w:shd w:fill="EEF2F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2E4692"/>
                <w:sz w:val="19"/>
              </w:rPr>
              <w:t>Projektname:</w:t>
            </w:r>
          </w:p>
        </w:tc>
        <w:tc>
          <w:tcPr>
            <w:tcW w:type="dxa" w:w="2592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color w:val="0F172A"/>
                <w:sz w:val="19"/>
              </w:rPr>
              <w:t>[Projektname / Initiative]</w:t>
            </w:r>
          </w:p>
        </w:tc>
        <w:tc>
          <w:tcPr>
            <w:tcW w:type="dxa" w:w="2304"/>
            <w:shd w:fill="EEF2F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2E4692"/>
                <w:sz w:val="19"/>
              </w:rPr>
              <w:t>Projektleiter:</w:t>
            </w:r>
          </w:p>
        </w:tc>
        <w:tc>
          <w:tcPr>
            <w:tcW w:type="dxa" w:w="2549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color w:val="0F172A"/>
                <w:sz w:val="19"/>
              </w:rPr>
              <w:t>[Vorname Nachname]</w:t>
            </w:r>
          </w:p>
        </w:tc>
      </w:tr>
      <w:tr>
        <w:tc>
          <w:tcPr>
            <w:tcW w:type="dxa" w:w="2304"/>
            <w:shd w:fill="EEF2F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2E4692"/>
                <w:sz w:val="19"/>
              </w:rPr>
              <w:t>Startdatum (Ts):</w:t>
            </w:r>
          </w:p>
        </w:tc>
        <w:tc>
          <w:tcPr>
            <w:tcW w:type="dxa" w:w="2592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color w:val="0F172A"/>
                <w:sz w:val="19"/>
              </w:rPr>
              <w:t>01.03.2026</w:t>
            </w:r>
          </w:p>
        </w:tc>
        <w:tc>
          <w:tcPr>
            <w:tcW w:type="dxa" w:w="2304"/>
            <w:shd w:fill="EEF2FA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2E4692"/>
                <w:sz w:val="19"/>
              </w:rPr>
              <w:t>Zieldatum (Te):</w:t>
            </w:r>
          </w:p>
        </w:tc>
        <w:tc>
          <w:tcPr>
            <w:tcW w:type="dxa" w:w="2549"/>
            <w:shd w:fill="FFFFFF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color w:val="0F172A"/>
                <w:sz w:val="19"/>
              </w:rPr>
              <w:t>31.08.2026 (Gesamt: 184 Tage)</w:t>
            </w:r>
          </w:p>
        </w:tc>
      </w:tr>
    </w:tbl>
    <w:p>
      <w:pPr>
        <w:spacing w:before="160" w:after="80"/>
      </w:pPr>
    </w:p>
    <w:p>
      <w:pPr>
        <w:spacing w:before="120" w:after="80"/>
      </w:pPr>
      <w:r>
        <w:rPr>
          <w:rFonts w:ascii="Calibri" w:hAnsi="Calibri"/>
          <w:b/>
          <w:color w:val="2E4692"/>
          <w:sz w:val="28"/>
        </w:rPr>
        <w:t>1. Visuelle 4-Phasen-Zeitstrahl-Vorlage (Executive Overview)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BD5E1"/>
          <w:bottom w:val="single" w:sz="4" w:space="0" w:color="CBD5E1"/>
          <w:left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</w:tblPr>
      <w:tblGrid>
        <w:gridCol w:w="2437"/>
        <w:gridCol w:w="2437"/>
        <w:gridCol w:w="2437"/>
        <w:gridCol w:w="2437"/>
      </w:tblGrid>
      <w:tr>
        <w:tc>
          <w:tcPr>
            <w:tcW w:type="dxa" w:w="2437"/>
            <w:shd w:fill="2E4692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PHASE 1: INITIALISIERUNG</w:t>
            </w:r>
          </w:p>
        </w:tc>
        <w:tc>
          <w:tcPr>
            <w:tcW w:type="dxa" w:w="2437"/>
            <w:shd w:fill="2E4692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PHASE 2: PLANUNG</w:t>
            </w:r>
          </w:p>
        </w:tc>
        <w:tc>
          <w:tcPr>
            <w:tcW w:type="dxa" w:w="2437"/>
            <w:shd w:fill="2E4692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PHASE 3: UMSETZUNG</w:t>
            </w:r>
          </w:p>
        </w:tc>
        <w:tc>
          <w:tcPr>
            <w:tcW w:type="dxa" w:w="2437"/>
            <w:shd w:fill="2E4692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PHASE 4: ABSCHLUSS</w:t>
            </w:r>
          </w:p>
        </w:tc>
      </w:tr>
      <w:tr>
        <w:tc>
          <w:tcPr>
            <w:tcW w:type="dxa" w:w="2437"/>
            <w:shd w:fill="EEF2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4264D1"/>
                <w:sz w:val="17"/>
              </w:rPr>
              <w:t>Tag 0 – 30 (M1)</w:t>
              <w:br/>
              <w:t>01.03.2026 – 31.03.2026</w:t>
            </w:r>
          </w:p>
        </w:tc>
        <w:tc>
          <w:tcPr>
            <w:tcW w:type="dxa" w:w="2437"/>
            <w:shd w:fill="EEF2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4264D1"/>
                <w:sz w:val="17"/>
              </w:rPr>
              <w:t>Tag 31 – 75 (M2)</w:t>
              <w:br/>
              <w:t>01.04.2026 – 15.05.2026</w:t>
            </w:r>
          </w:p>
        </w:tc>
        <w:tc>
          <w:tcPr>
            <w:tcW w:type="dxa" w:w="2437"/>
            <w:shd w:fill="EEF2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4264D1"/>
                <w:sz w:val="17"/>
              </w:rPr>
              <w:t>Tag 76 – 150 (M3)</w:t>
              <w:br/>
              <w:t>16.05.2026 – 28.07.2026</w:t>
            </w:r>
          </w:p>
        </w:tc>
        <w:tc>
          <w:tcPr>
            <w:tcW w:type="dxa" w:w="2437"/>
            <w:shd w:fill="EEF2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4264D1"/>
                <w:sz w:val="17"/>
              </w:rPr>
              <w:t>Tag 151 – 184 (M4)</w:t>
              <w:br/>
              <w:t>29.07.2026 – 31.08.2026</w:t>
            </w:r>
          </w:p>
        </w:tc>
      </w:tr>
      <w:tr>
        <w:tc>
          <w:tcPr>
            <w:tcW w:type="dxa" w:w="2437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Calibri" w:hAnsi="Calibri"/>
                <w:color w:val="0F172A"/>
                <w:sz w:val="17"/>
              </w:rPr>
              <w:t>• Stakeholder-Kickoff</w:t>
              <w:br/>
              <w:t>• Projekt-Charta &amp; Scope</w:t>
              <w:br/>
              <w:t>• Machbarkeitsanalyse</w:t>
              <w:br/>
              <w:t>• Ressourcenfreigabe</w:t>
            </w:r>
          </w:p>
        </w:tc>
        <w:tc>
          <w:tcPr>
            <w:tcW w:type="dxa" w:w="2437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Calibri" w:hAnsi="Calibri"/>
                <w:color w:val="0F172A"/>
                <w:sz w:val="17"/>
              </w:rPr>
              <w:t>• Detail-Projektstrukturplan</w:t>
              <w:br/>
              <w:t>• Risiko- &amp; Budgetanalyse</w:t>
              <w:br/>
              <w:t>• Architektur &amp; Spezifikation</w:t>
              <w:br/>
              <w:t>• Beschaffungsfreigabe</w:t>
            </w:r>
          </w:p>
        </w:tc>
        <w:tc>
          <w:tcPr>
            <w:tcW w:type="dxa" w:w="2437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Calibri" w:hAnsi="Calibri"/>
                <w:color w:val="0F172A"/>
                <w:sz w:val="17"/>
              </w:rPr>
              <w:t>• Kernentwicklung &amp; Sprint 1-4</w:t>
              <w:br/>
              <w:t>• Integration &amp; Testing</w:t>
              <w:br/>
              <w:t>• Pilotierung / Beta-Rollout</w:t>
              <w:br/>
              <w:t>• Qualitätssicherung</w:t>
            </w:r>
          </w:p>
        </w:tc>
        <w:tc>
          <w:tcPr>
            <w:tcW w:type="dxa" w:w="2437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Calibri" w:hAnsi="Calibri"/>
                <w:color w:val="0F172A"/>
                <w:sz w:val="17"/>
              </w:rPr>
              <w:t>• Endabnahme (Go-Live)</w:t>
              <w:br/>
              <w:t>• Schulung &amp; Übergabe</w:t>
              <w:br/>
              <w:t>• Projektabschlussbericht</w:t>
              <w:br/>
              <w:t>• Lessons Learned</w:t>
            </w:r>
          </w:p>
        </w:tc>
      </w:tr>
      <w:tr>
        <w:tc>
          <w:tcPr>
            <w:tcW w:type="dxa" w:w="2437"/>
            <w:shd w:fill="F1F5F9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2E4692"/>
                <w:sz w:val="17"/>
              </w:rPr>
              <w:t>Meilenstein M1 (Tag 30)</w:t>
              <w:br/>
              <w:t>✓ Projekt-Charta signiert</w:t>
            </w:r>
          </w:p>
        </w:tc>
        <w:tc>
          <w:tcPr>
            <w:tcW w:type="dxa" w:w="2437"/>
            <w:shd w:fill="F1F5F9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2E4692"/>
                <w:sz w:val="17"/>
              </w:rPr>
              <w:t>Meilenstein M2 (Tag 75)</w:t>
              <w:br/>
              <w:t>✓ Detailplan genehmigt</w:t>
            </w:r>
          </w:p>
        </w:tc>
        <w:tc>
          <w:tcPr>
            <w:tcW w:type="dxa" w:w="2437"/>
            <w:shd w:fill="F1F5F9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2E4692"/>
                <w:sz w:val="17"/>
              </w:rPr>
              <w:t>Meilenstein M3 (Tag 150)</w:t>
              <w:br/>
              <w:t>✓ Systemtest bestanden</w:t>
            </w:r>
          </w:p>
        </w:tc>
        <w:tc>
          <w:tcPr>
            <w:tcW w:type="dxa" w:w="2437"/>
            <w:shd w:fill="F1F5F9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2E4692"/>
                <w:sz w:val="17"/>
              </w:rPr>
              <w:t>Meilenstein M4 (Tag 184)</w:t>
              <w:br/>
              <w:t>✓ Go-Live &amp; Abnahme</w:t>
            </w:r>
          </w:p>
        </w:tc>
      </w:tr>
      <w:tr>
        <w:tc>
          <w:tcPr>
            <w:tcW w:type="dxa" w:w="2437"/>
            <w:shd w:fill="EEF2FA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1095C1"/>
                <w:sz w:val="17"/>
              </w:rPr>
              <w:t>Abgeschlossen (100%)</w:t>
            </w:r>
          </w:p>
        </w:tc>
        <w:tc>
          <w:tcPr>
            <w:tcW w:type="dxa" w:w="2437"/>
            <w:shd w:fill="EEF2FA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4264D1"/>
                <w:sz w:val="17"/>
              </w:rPr>
              <w:t>In Bearbeitung (65%)</w:t>
            </w:r>
          </w:p>
        </w:tc>
        <w:tc>
          <w:tcPr>
            <w:tcW w:type="dxa" w:w="2437"/>
            <w:shd w:fill="FFFFFF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475569"/>
                <w:sz w:val="17"/>
              </w:rPr>
              <w:t>Geplant (0%)</w:t>
            </w:r>
          </w:p>
        </w:tc>
        <w:tc>
          <w:tcPr>
            <w:tcW w:type="dxa" w:w="2437"/>
            <w:shd w:fill="FFFFFF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475569"/>
                <w:sz w:val="17"/>
              </w:rPr>
              <w:t>Geplant (0%)</w:t>
            </w:r>
          </w:p>
        </w:tc>
      </w:tr>
    </w:tbl>
    <w:p>
      <w:pPr>
        <w:spacing w:before="160" w:after="80"/>
      </w:pPr>
    </w:p>
    <w:p>
      <w:pPr>
        <w:spacing w:before="120" w:after="80"/>
      </w:pPr>
      <w:r>
        <w:rPr>
          <w:rFonts w:ascii="Calibri" w:hAnsi="Calibri"/>
          <w:b/>
          <w:color w:val="2E4692"/>
          <w:sz w:val="26"/>
        </w:rPr>
        <w:t>2. Detaillierter Meilenstein- &amp; Phasenplan (Mit Positionsberechnung)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BD5E1"/>
          <w:bottom w:val="single" w:sz="4" w:space="0" w:color="CBD5E1"/>
          <w:left w:val="none"/>
          <w:right w:val="none"/>
          <w:insideH w:val="single" w:sz="4" w:space="0" w:color="CBD5E1"/>
          <w:insideV w:val="none"/>
        </w:tblBorders>
      </w:tblPr>
      <w:tblGrid>
        <w:gridCol w:w="1393"/>
        <w:gridCol w:w="1393"/>
        <w:gridCol w:w="1393"/>
        <w:gridCol w:w="1393"/>
        <w:gridCol w:w="1393"/>
        <w:gridCol w:w="1393"/>
        <w:gridCol w:w="1393"/>
      </w:tblGrid>
      <w:tr>
        <w:tc>
          <w:tcPr>
            <w:tcW w:type="dxa" w:w="864"/>
            <w:shd w:fill="2E4692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FFFFFF"/>
                <w:sz w:val="17"/>
              </w:rPr>
              <w:t>ID</w:t>
            </w:r>
          </w:p>
        </w:tc>
        <w:tc>
          <w:tcPr>
            <w:tcW w:type="dxa" w:w="2592"/>
            <w:shd w:fill="2E4692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Calibri" w:hAnsi="Calibri"/>
                <w:b/>
                <w:color w:val="FFFFFF"/>
                <w:sz w:val="17"/>
              </w:rPr>
              <w:t>Meilenstein / Arbeitspaket</w:t>
            </w:r>
          </w:p>
        </w:tc>
        <w:tc>
          <w:tcPr>
            <w:tcW w:type="dxa" w:w="1296"/>
            <w:shd w:fill="2E4692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FFFFFF"/>
                <w:sz w:val="17"/>
              </w:rPr>
              <w:t>Fälligkeit</w:t>
            </w:r>
          </w:p>
        </w:tc>
        <w:tc>
          <w:tcPr>
            <w:tcW w:type="dxa" w:w="1008"/>
            <w:shd w:fill="2E4692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FFFFFF"/>
                <w:sz w:val="17"/>
              </w:rPr>
              <w:t>Tag (Tc)</w:t>
            </w:r>
          </w:p>
        </w:tc>
        <w:tc>
          <w:tcPr>
            <w:tcW w:type="dxa" w:w="1296"/>
            <w:shd w:fill="2E4692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FFFFFF"/>
                <w:sz w:val="17"/>
              </w:rPr>
              <w:t>Position (%)</w:t>
            </w:r>
          </w:p>
        </w:tc>
        <w:tc>
          <w:tcPr>
            <w:tcW w:type="dxa" w:w="1296"/>
            <w:shd w:fill="2E4692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FFFFFF"/>
                <w:sz w:val="17"/>
              </w:rPr>
              <w:t>Dauer</w:t>
            </w:r>
          </w:p>
        </w:tc>
        <w:tc>
          <w:tcPr>
            <w:tcW w:type="dxa" w:w="1397"/>
            <w:shd w:fill="2E4692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Calibri" w:hAnsi="Calibri"/>
                <w:b/>
                <w:color w:val="FFFFFF"/>
                <w:sz w:val="17"/>
              </w:rPr>
              <w:t>Verantwortlich</w:t>
            </w:r>
          </w:p>
        </w:tc>
      </w:tr>
      <w:tr>
        <w:tc>
          <w:tcPr>
            <w:tcW w:type="dxa" w:w="864"/>
            <w:shd w:fill="FFFFFF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F172A"/>
                <w:sz w:val="17"/>
              </w:rPr>
              <w:t>M0</w:t>
            </w:r>
          </w:p>
        </w:tc>
        <w:tc>
          <w:tcPr>
            <w:tcW w:type="dxa" w:w="2592"/>
            <w:shd w:fill="FFFFFF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Calibri" w:hAnsi="Calibri"/>
                <w:color w:val="0F172A"/>
                <w:sz w:val="17"/>
              </w:rPr>
              <w:t>Projektstart / Kick-off</w:t>
            </w:r>
          </w:p>
        </w:tc>
        <w:tc>
          <w:tcPr>
            <w:tcW w:type="dxa" w:w="1296"/>
            <w:shd w:fill="FFFFFF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color w:val="0F172A"/>
                <w:sz w:val="17"/>
              </w:rPr>
              <w:t>01.03.2026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F172A"/>
                <w:sz w:val="17"/>
              </w:rPr>
              <w:t>Tag 0</w:t>
            </w:r>
          </w:p>
        </w:tc>
        <w:tc>
          <w:tcPr>
            <w:tcW w:type="dxa" w:w="1296"/>
            <w:shd w:fill="FFFFFF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F172A"/>
                <w:sz w:val="17"/>
              </w:rPr>
              <w:t>0,0 % (0,0 cm)</w:t>
            </w:r>
          </w:p>
        </w:tc>
        <w:tc>
          <w:tcPr>
            <w:tcW w:type="dxa" w:w="1296"/>
            <w:shd w:fill="FFFFFF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color w:val="0F172A"/>
                <w:sz w:val="17"/>
              </w:rPr>
              <w:t>0 Tage</w:t>
            </w:r>
          </w:p>
        </w:tc>
        <w:tc>
          <w:tcPr>
            <w:tcW w:type="dxa" w:w="1397"/>
            <w:shd w:fill="FFFFFF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Calibri" w:hAnsi="Calibri"/>
                <w:color w:val="0F172A"/>
                <w:sz w:val="17"/>
              </w:rPr>
              <w:t>Projektleiter</w:t>
            </w:r>
          </w:p>
        </w:tc>
      </w:tr>
      <w:tr>
        <w:tc>
          <w:tcPr>
            <w:tcW w:type="dxa" w:w="864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F172A"/>
                <w:sz w:val="17"/>
              </w:rPr>
              <w:t>M1</w:t>
            </w:r>
          </w:p>
        </w:tc>
        <w:tc>
          <w:tcPr>
            <w:tcW w:type="dxa" w:w="2592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Calibri" w:hAnsi="Calibri"/>
                <w:color w:val="0F172A"/>
                <w:sz w:val="17"/>
              </w:rPr>
              <w:t>Freigabe Projekt-Charta (Gate 1)</w:t>
            </w:r>
          </w:p>
        </w:tc>
        <w:tc>
          <w:tcPr>
            <w:tcW w:type="dxa" w:w="1296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color w:val="0F172A"/>
                <w:sz w:val="17"/>
              </w:rPr>
              <w:t>31.03.2026</w:t>
            </w:r>
          </w:p>
        </w:tc>
        <w:tc>
          <w:tcPr>
            <w:tcW w:type="dxa" w:w="100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F172A"/>
                <w:sz w:val="17"/>
              </w:rPr>
              <w:t>Tag 30</w:t>
            </w:r>
          </w:p>
        </w:tc>
        <w:tc>
          <w:tcPr>
            <w:tcW w:type="dxa" w:w="1296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F172A"/>
                <w:sz w:val="17"/>
              </w:rPr>
              <w:t>16,3 % (2,6 cm)</w:t>
            </w:r>
          </w:p>
        </w:tc>
        <w:tc>
          <w:tcPr>
            <w:tcW w:type="dxa" w:w="1296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color w:val="0F172A"/>
                <w:sz w:val="17"/>
              </w:rPr>
              <w:t>30 Tage</w:t>
            </w:r>
          </w:p>
        </w:tc>
        <w:tc>
          <w:tcPr>
            <w:tcW w:type="dxa" w:w="1397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Calibri" w:hAnsi="Calibri"/>
                <w:color w:val="0F172A"/>
                <w:sz w:val="17"/>
              </w:rPr>
              <w:t>Lenkungskreis</w:t>
            </w:r>
          </w:p>
        </w:tc>
      </w:tr>
      <w:tr>
        <w:tc>
          <w:tcPr>
            <w:tcW w:type="dxa" w:w="864"/>
            <w:shd w:fill="FFFFFF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F172A"/>
                <w:sz w:val="17"/>
              </w:rPr>
              <w:t>M2</w:t>
            </w:r>
          </w:p>
        </w:tc>
        <w:tc>
          <w:tcPr>
            <w:tcW w:type="dxa" w:w="2592"/>
            <w:shd w:fill="FFFFFF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Calibri" w:hAnsi="Calibri"/>
                <w:color w:val="0F172A"/>
                <w:sz w:val="17"/>
              </w:rPr>
              <w:t>Architektur &amp; Detailplan (Gate 2)</w:t>
            </w:r>
          </w:p>
        </w:tc>
        <w:tc>
          <w:tcPr>
            <w:tcW w:type="dxa" w:w="1296"/>
            <w:shd w:fill="FFFFFF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color w:val="0F172A"/>
                <w:sz w:val="17"/>
              </w:rPr>
              <w:t>15.05.2026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F172A"/>
                <w:sz w:val="17"/>
              </w:rPr>
              <w:t>Tag 75</w:t>
            </w:r>
          </w:p>
        </w:tc>
        <w:tc>
          <w:tcPr>
            <w:tcW w:type="dxa" w:w="1296"/>
            <w:shd w:fill="FFFFFF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F172A"/>
                <w:sz w:val="17"/>
              </w:rPr>
              <w:t>40,8 % (6,5 cm)</w:t>
            </w:r>
          </w:p>
        </w:tc>
        <w:tc>
          <w:tcPr>
            <w:tcW w:type="dxa" w:w="1296"/>
            <w:shd w:fill="FFFFFF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color w:val="0F172A"/>
                <w:sz w:val="17"/>
              </w:rPr>
              <w:t>45 Tage</w:t>
            </w:r>
          </w:p>
        </w:tc>
        <w:tc>
          <w:tcPr>
            <w:tcW w:type="dxa" w:w="1397"/>
            <w:shd w:fill="FFFFFF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Calibri" w:hAnsi="Calibri"/>
                <w:color w:val="0F172A"/>
                <w:sz w:val="17"/>
              </w:rPr>
              <w:t>Tech Lead / PM</w:t>
            </w:r>
          </w:p>
        </w:tc>
      </w:tr>
      <w:tr>
        <w:tc>
          <w:tcPr>
            <w:tcW w:type="dxa" w:w="864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F172A"/>
                <w:sz w:val="17"/>
              </w:rPr>
              <w:t>M3a</w:t>
            </w:r>
          </w:p>
        </w:tc>
        <w:tc>
          <w:tcPr>
            <w:tcW w:type="dxa" w:w="2592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Calibri" w:hAnsi="Calibri"/>
                <w:color w:val="0F172A"/>
                <w:sz w:val="17"/>
              </w:rPr>
              <w:t>Sprint 1-2 &amp; Beta-Release</w:t>
            </w:r>
          </w:p>
        </w:tc>
        <w:tc>
          <w:tcPr>
            <w:tcW w:type="dxa" w:w="1296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color w:val="0F172A"/>
                <w:sz w:val="17"/>
              </w:rPr>
              <w:t>20.06.2026</w:t>
            </w:r>
          </w:p>
        </w:tc>
        <w:tc>
          <w:tcPr>
            <w:tcW w:type="dxa" w:w="100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F172A"/>
                <w:sz w:val="17"/>
              </w:rPr>
              <w:t>Tag 111</w:t>
            </w:r>
          </w:p>
        </w:tc>
        <w:tc>
          <w:tcPr>
            <w:tcW w:type="dxa" w:w="1296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F172A"/>
                <w:sz w:val="17"/>
              </w:rPr>
              <w:t>60,3 % (9,6 cm)</w:t>
            </w:r>
          </w:p>
        </w:tc>
        <w:tc>
          <w:tcPr>
            <w:tcW w:type="dxa" w:w="1296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color w:val="0F172A"/>
                <w:sz w:val="17"/>
              </w:rPr>
              <w:t>36 Tage</w:t>
            </w:r>
          </w:p>
        </w:tc>
        <w:tc>
          <w:tcPr>
            <w:tcW w:type="dxa" w:w="1397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Calibri" w:hAnsi="Calibri"/>
                <w:color w:val="0F172A"/>
                <w:sz w:val="17"/>
              </w:rPr>
              <w:t>Entwicklung</w:t>
            </w:r>
          </w:p>
        </w:tc>
      </w:tr>
      <w:tr>
        <w:tc>
          <w:tcPr>
            <w:tcW w:type="dxa" w:w="864"/>
            <w:shd w:fill="FFFFFF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F172A"/>
                <w:sz w:val="17"/>
              </w:rPr>
              <w:t>M3</w:t>
            </w:r>
          </w:p>
        </w:tc>
        <w:tc>
          <w:tcPr>
            <w:tcW w:type="dxa" w:w="2592"/>
            <w:shd w:fill="FFFFFF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Calibri" w:hAnsi="Calibri"/>
                <w:color w:val="0F172A"/>
                <w:sz w:val="17"/>
              </w:rPr>
              <w:t>Endabnahme Systemtest (Gate 3)</w:t>
            </w:r>
          </w:p>
        </w:tc>
        <w:tc>
          <w:tcPr>
            <w:tcW w:type="dxa" w:w="1296"/>
            <w:shd w:fill="FFFFFF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color w:val="0F172A"/>
                <w:sz w:val="17"/>
              </w:rPr>
              <w:t>28.07.2026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F172A"/>
                <w:sz w:val="17"/>
              </w:rPr>
              <w:t>Tag 150</w:t>
            </w:r>
          </w:p>
        </w:tc>
        <w:tc>
          <w:tcPr>
            <w:tcW w:type="dxa" w:w="1296"/>
            <w:shd w:fill="FFFFFF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F172A"/>
                <w:sz w:val="17"/>
              </w:rPr>
              <w:t>81,5 % (13,0 cm)</w:t>
            </w:r>
          </w:p>
        </w:tc>
        <w:tc>
          <w:tcPr>
            <w:tcW w:type="dxa" w:w="1296"/>
            <w:shd w:fill="FFFFFF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color w:val="0F172A"/>
                <w:sz w:val="17"/>
              </w:rPr>
              <w:t>39 Tage</w:t>
            </w:r>
          </w:p>
        </w:tc>
        <w:tc>
          <w:tcPr>
            <w:tcW w:type="dxa" w:w="1397"/>
            <w:shd w:fill="FFFFFF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Calibri" w:hAnsi="Calibri"/>
                <w:color w:val="0F172A"/>
                <w:sz w:val="17"/>
              </w:rPr>
              <w:t>QA / PM</w:t>
            </w:r>
          </w:p>
        </w:tc>
      </w:tr>
      <w:tr>
        <w:tc>
          <w:tcPr>
            <w:tcW w:type="dxa" w:w="864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F172A"/>
                <w:sz w:val="17"/>
              </w:rPr>
              <w:t>M4</w:t>
            </w:r>
          </w:p>
        </w:tc>
        <w:tc>
          <w:tcPr>
            <w:tcW w:type="dxa" w:w="2592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Calibri" w:hAnsi="Calibri"/>
                <w:color w:val="0F172A"/>
                <w:sz w:val="17"/>
              </w:rPr>
              <w:t>Go-Live &amp; Projektabschluss (Gate 4)</w:t>
            </w:r>
          </w:p>
        </w:tc>
        <w:tc>
          <w:tcPr>
            <w:tcW w:type="dxa" w:w="1296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color w:val="0F172A"/>
                <w:sz w:val="17"/>
              </w:rPr>
              <w:t>31.08.2026</w:t>
            </w:r>
          </w:p>
        </w:tc>
        <w:tc>
          <w:tcPr>
            <w:tcW w:type="dxa" w:w="1008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F172A"/>
                <w:sz w:val="17"/>
              </w:rPr>
              <w:t>Tag 184</w:t>
            </w:r>
          </w:p>
        </w:tc>
        <w:tc>
          <w:tcPr>
            <w:tcW w:type="dxa" w:w="1296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F172A"/>
                <w:sz w:val="17"/>
              </w:rPr>
              <w:t>100,0 % (16,0 cm)</w:t>
            </w:r>
          </w:p>
        </w:tc>
        <w:tc>
          <w:tcPr>
            <w:tcW w:type="dxa" w:w="1296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color w:val="0F172A"/>
                <w:sz w:val="17"/>
              </w:rPr>
              <w:t>34 Tage</w:t>
            </w:r>
          </w:p>
        </w:tc>
        <w:tc>
          <w:tcPr>
            <w:tcW w:type="dxa" w:w="1397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Calibri" w:hAnsi="Calibri"/>
                <w:color w:val="0F172A"/>
                <w:sz w:val="17"/>
              </w:rPr>
              <w:t>Projektleiter</w:t>
            </w:r>
          </w:p>
        </w:tc>
      </w:tr>
    </w:tbl>
    <w:p>
      <w:pPr>
        <w:spacing w:before="160" w:after="80"/>
      </w:pPr>
    </w:p>
    <w:p>
      <w:pPr>
        <w:spacing w:before="120" w:after="80"/>
      </w:pPr>
      <w:r>
        <w:rPr>
          <w:rFonts w:ascii="Calibri" w:hAnsi="Calibri"/>
          <w:b/>
          <w:color w:val="2E4692"/>
          <w:sz w:val="26"/>
        </w:rPr>
        <w:t>3. Mathematische Skalierungsformel für proportionale Zeitstrahlen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8" w:space="0" w:color="4264D1"/>
          <w:bottom w:val="single" w:sz="8" w:space="0" w:color="4264D1"/>
          <w:left w:val="single" w:sz="8" w:space="0" w:color="4264D1"/>
          <w:right w:val="single" w:sz="8" w:space="0" w:color="4264D1"/>
          <w:insideH w:val="single" w:sz="8" w:space="0" w:color="4264D1"/>
          <w:insideV w:val="single" w:sz="8" w:space="0" w:color="4264D1"/>
        </w:tblBorders>
      </w:tblPr>
      <w:tblGrid>
        <w:gridCol w:w="9749"/>
      </w:tblGrid>
      <w:tr>
        <w:tc>
          <w:tcPr>
            <w:tcW w:type="dxa" w:w="9749"/>
            <w:shd w:fill="EEF2FA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40" w:after="80"/>
              <w:jc w:val="center"/>
            </w:pPr>
            <w:r>
              <w:rPr>
                <w:rFonts w:ascii="Calibri" w:hAnsi="Calibri"/>
                <w:b/>
                <w:color w:val="4264D1"/>
                <w:sz w:val="19"/>
              </w:rPr>
              <w:t>EXAKTE POSITIONIERUNGSFORMEL:</w:t>
              <w:br/>
            </w:r>
            <w:r>
              <w:rPr>
                <w:rFonts w:ascii="Calibri" w:hAnsi="Calibri"/>
                <w:b/>
                <w:color w:val="2E4692"/>
                <w:sz w:val="28"/>
              </w:rPr>
              <w:t>D = ((Tc − Ts) / (Te − Ts)) × L</w:t>
              <w:br/>
            </w:r>
          </w:p>
          <w:p>
            <w:pPr>
              <w:spacing w:before="40" w:after="0"/>
            </w:pPr>
            <w:r>
              <w:rPr>
                <w:rFonts w:ascii="Calibri" w:hAnsi="Calibri"/>
                <w:color w:val="0F172A"/>
                <w:sz w:val="17"/>
              </w:rPr>
              <w:t>Variablen-Definition:</w:t>
              <w:br/>
              <w:t>• D = Exakter Abstand vom Startpunkt (in cm oder % der Gesamtbreite)</w:t>
              <w:br/>
              <w:t>• Ts = Projekt-Startdatum (Tag 0)</w:t>
              <w:br/>
              <w:t>• Te = Projekt-Enddatum (z.B. Tag 184)</w:t>
              <w:br/>
              <w:t>• Tc = Datum des aktuellen Meilensteins / Events</w:t>
              <w:br/>
              <w:t>• L = Physische Gesamtlänge des Zeitstrahls in Word (z.B. 16,0 cm im Standard-Seitenlayout)</w:t>
            </w:r>
          </w:p>
        </w:tc>
      </w:tr>
    </w:tbl>
    <w:p>
      <w:pPr>
        <w:spacing w:before="160" w:after="80"/>
      </w:pPr>
    </w:p>
    <w:p>
      <w:pPr>
        <w:spacing w:before="120" w:after="80"/>
      </w:pPr>
      <w:r>
        <w:rPr>
          <w:rFonts w:ascii="Calibri" w:hAnsi="Calibri"/>
          <w:b/>
          <w:color w:val="2E4692"/>
          <w:sz w:val="26"/>
        </w:rPr>
        <w:t>4. Schritt-für-Schritt-Anleitung: Zeitstrahl in Word erstellen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BD5E1"/>
          <w:bottom w:val="single" w:sz="4" w:space="0" w:color="CBD5E1"/>
          <w:left w:val="none"/>
          <w:right w:val="none"/>
          <w:insideH w:val="single" w:sz="4" w:space="0" w:color="CBD5E1"/>
          <w:insideV w:val="none"/>
        </w:tblBorders>
      </w:tblPr>
      <w:tblGrid>
        <w:gridCol w:w="3250"/>
        <w:gridCol w:w="3250"/>
        <w:gridCol w:w="3250"/>
      </w:tblGrid>
      <w:tr>
        <w:tc>
          <w:tcPr>
            <w:tcW w:type="dxa" w:w="1440"/>
            <w:shd w:fill="2E4692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FFFFFF"/>
                <w:sz w:val="17"/>
              </w:rPr>
              <w:t>Schritt</w:t>
            </w:r>
          </w:p>
        </w:tc>
        <w:tc>
          <w:tcPr>
            <w:tcW w:type="dxa" w:w="3312"/>
            <w:shd w:fill="2E4692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Calibri" w:hAnsi="Calibri"/>
                <w:b/>
                <w:color w:val="FFFFFF"/>
                <w:sz w:val="17"/>
              </w:rPr>
              <w:t>Word-Funktion / Pfad</w:t>
            </w:r>
          </w:p>
        </w:tc>
        <w:tc>
          <w:tcPr>
            <w:tcW w:type="dxa" w:w="4997"/>
            <w:shd w:fill="2E4692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Calibri" w:hAnsi="Calibri"/>
                <w:b/>
                <w:color w:val="FFFFFF"/>
                <w:sz w:val="17"/>
              </w:rPr>
              <w:t>Aktion &amp; Best Practice</w:t>
            </w:r>
          </w:p>
        </w:tc>
      </w:tr>
      <w:tr>
        <w:tc>
          <w:tcPr>
            <w:tcW w:type="dxa" w:w="1440"/>
            <w:shd w:fill="FFFFFF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F172A"/>
                <w:sz w:val="17"/>
              </w:rPr>
              <w:t>Schritt 1</w:t>
            </w:r>
          </w:p>
        </w:tc>
        <w:tc>
          <w:tcPr>
            <w:tcW w:type="dxa" w:w="3312"/>
            <w:shd w:fill="FFFFFF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Calibri" w:hAnsi="Calibri"/>
                <w:color w:val="0F172A"/>
                <w:sz w:val="17"/>
              </w:rPr>
              <w:t>Einfügen &gt; SmartArt &gt; Prozess</w:t>
            </w:r>
          </w:p>
        </w:tc>
        <w:tc>
          <w:tcPr>
            <w:tcW w:type="dxa" w:w="4997"/>
            <w:shd w:fill="FFFFFF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Calibri" w:hAnsi="Calibri"/>
                <w:color w:val="0F172A"/>
                <w:sz w:val="17"/>
              </w:rPr>
              <w:t>Wählen Sie das Layout 'Einfacher Zeitstrahl' oder 'Kreis-Akzent-Prozess' für automatische Textanpassung.</w:t>
            </w:r>
          </w:p>
        </w:tc>
      </w:tr>
      <w:tr>
        <w:tc>
          <w:tcPr>
            <w:tcW w:type="dxa" w:w="1440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F172A"/>
                <w:sz w:val="17"/>
              </w:rPr>
              <w:t>Schritt 2</w:t>
            </w:r>
          </w:p>
        </w:tc>
        <w:tc>
          <w:tcPr>
            <w:tcW w:type="dxa" w:w="3312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Calibri" w:hAnsi="Calibri"/>
                <w:color w:val="0F172A"/>
                <w:sz w:val="17"/>
              </w:rPr>
              <w:t>Textbereich öffnen (Alt + F1)</w:t>
            </w:r>
          </w:p>
        </w:tc>
        <w:tc>
          <w:tcPr>
            <w:tcW w:type="dxa" w:w="4997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Calibri" w:hAnsi="Calibri"/>
                <w:color w:val="0F172A"/>
                <w:sz w:val="17"/>
              </w:rPr>
              <w:t>Tragen Sie Meilensteine und Unterpunkte hierarchisch per Tabulatortaste im Textbereich ein.</w:t>
            </w:r>
          </w:p>
        </w:tc>
      </w:tr>
      <w:tr>
        <w:tc>
          <w:tcPr>
            <w:tcW w:type="dxa" w:w="1440"/>
            <w:shd w:fill="FFFFFF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F172A"/>
                <w:sz w:val="17"/>
              </w:rPr>
              <w:t>Schritt 3</w:t>
            </w:r>
          </w:p>
        </w:tc>
        <w:tc>
          <w:tcPr>
            <w:tcW w:type="dxa" w:w="3312"/>
            <w:shd w:fill="FFFFFF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Calibri" w:hAnsi="Calibri"/>
                <w:color w:val="0F172A"/>
                <w:sz w:val="17"/>
              </w:rPr>
              <w:t>SmartArt-Design &gt; Farben ändern</w:t>
            </w:r>
          </w:p>
        </w:tc>
        <w:tc>
          <w:tcPr>
            <w:tcW w:type="dxa" w:w="4997"/>
            <w:shd w:fill="FFFFFF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Calibri" w:hAnsi="Calibri"/>
                <w:color w:val="0F172A"/>
                <w:sz w:val="17"/>
              </w:rPr>
              <w:t>Wählen Sie eine kohärente Farbpalette (z.B. Akzentfarben passend zum Corporate Design).</w:t>
            </w:r>
          </w:p>
        </w:tc>
      </w:tr>
      <w:tr>
        <w:tc>
          <w:tcPr>
            <w:tcW w:type="dxa" w:w="1440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F172A"/>
                <w:sz w:val="17"/>
              </w:rPr>
              <w:t>Schritt 4</w:t>
            </w:r>
          </w:p>
        </w:tc>
        <w:tc>
          <w:tcPr>
            <w:tcW w:type="dxa" w:w="3312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Calibri" w:hAnsi="Calibri"/>
                <w:color w:val="0F172A"/>
                <w:sz w:val="17"/>
              </w:rPr>
              <w:t>Skalierung mit Formen (Manuell)</w:t>
            </w:r>
          </w:p>
        </w:tc>
        <w:tc>
          <w:tcPr>
            <w:tcW w:type="dxa" w:w="4997"/>
            <w:shd w:fill="F1F5F9"/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/>
              <w:jc w:val="left"/>
            </w:pPr>
            <w:r>
              <w:rPr>
                <w:rFonts w:ascii="Calibri" w:hAnsi="Calibri"/>
                <w:color w:val="0F172A"/>
                <w:sz w:val="17"/>
              </w:rPr>
              <w:t>Für mathematisch proportionale Abstände: Einfügen &gt; Formen &gt; Linie/Pfeil + Beschriftungsfelder nach obiger Formel platzieren.</w:t>
            </w:r>
          </w:p>
        </w:tc>
      </w:tr>
    </w:tbl>
    <w:p>
      <w:pPr>
        <w:spacing w:before="160" w:after="80"/>
      </w:pPr>
    </w:p>
    <w:p>
      <w:pPr>
        <w:spacing w:before="120" w:after="80"/>
      </w:pPr>
      <w:r>
        <w:rPr>
          <w:rFonts w:ascii="Calibri" w:hAnsi="Calibri"/>
          <w:b/>
          <w:color w:val="2E4692"/>
          <w:sz w:val="26"/>
        </w:rPr>
        <w:t>5. Projektmanagement Best Practices &amp; Fehlervermeidung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BD5E1"/>
          <w:bottom w:val="single" w:sz="4" w:space="0" w:color="CBD5E1"/>
          <w:left w:val="none"/>
          <w:right w:val="none"/>
          <w:insideH w:val="single" w:sz="4" w:space="0" w:color="CBD5E1"/>
          <w:insideV w:val="none"/>
        </w:tblBorders>
      </w:tblPr>
      <w:tblGrid>
        <w:gridCol w:w="4874"/>
        <w:gridCol w:w="4874"/>
      </w:tblGrid>
      <w:tr>
        <w:tc>
          <w:tcPr>
            <w:tcW w:type="dxa" w:w="4867"/>
            <w:shd w:fill="2E4692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FFFFFF"/>
                <w:sz w:val="17"/>
              </w:rPr>
              <w:t>Erfolgsfaktoren &amp; Best Practices</w:t>
            </w:r>
          </w:p>
        </w:tc>
        <w:tc>
          <w:tcPr>
            <w:tcW w:type="dxa" w:w="4882"/>
            <w:shd w:fill="2E4692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FFFFFF"/>
                <w:sz w:val="17"/>
              </w:rPr>
              <w:t>Häufige Fehler &amp; Vermeidungsstrategien</w:t>
            </w:r>
          </w:p>
        </w:tc>
      </w:tr>
      <w:tr>
        <w:tc>
          <w:tcPr>
            <w:tcW w:type="dxa" w:w="4867"/>
            <w:shd w:fill="FFFFFF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F172A"/>
                <w:sz w:val="17"/>
              </w:rPr>
              <w:t>✓ Realistische Meilensteinabstände: Mindestens 2-4 Wochen zwischen Kern-Gates für fundierte Reviews einplanen.</w:t>
            </w:r>
          </w:p>
        </w:tc>
        <w:tc>
          <w:tcPr>
            <w:tcW w:type="dxa" w:w="4882"/>
            <w:shd w:fill="FFFFFF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F172A"/>
                <w:sz w:val="17"/>
              </w:rPr>
              <w:t>✗ Gleichabständige Illusion: SmartArt platziert Meilensteine standardmäßig im gleichen Abstand, was zeitliche Verläufe verzerrt.</w:t>
            </w:r>
          </w:p>
        </w:tc>
      </w:tr>
      <w:tr>
        <w:tc>
          <w:tcPr>
            <w:tcW w:type="dxa" w:w="4867"/>
            <w:shd w:fill="F1F5F9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F172A"/>
                <w:sz w:val="17"/>
              </w:rPr>
              <w:t>✓ Klare Definition of Done: Jeder Meilenstein benötigt messbare Kriterien (z.B. 'Charta freigegeben', 'UAT bestanden').</w:t>
            </w:r>
          </w:p>
        </w:tc>
        <w:tc>
          <w:tcPr>
            <w:tcW w:type="dxa" w:w="4882"/>
            <w:shd w:fill="F1F5F9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F172A"/>
                <w:sz w:val="17"/>
              </w:rPr>
              <w:t>✗ Unklare Meilensteinkriterien: Reine Termine ohne greifbare Deliverables führen zu unbemerkter Projektverzögerung.</w:t>
            </w:r>
          </w:p>
        </w:tc>
      </w:tr>
      <w:tr>
        <w:tc>
          <w:tcPr>
            <w:tcW w:type="dxa" w:w="4867"/>
            <w:shd w:fill="FFFFFF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F172A"/>
                <w:sz w:val="17"/>
              </w:rPr>
              <w:t>✓ Regelmäßige Aktualisierung: Statusampeln und Fortschrittsgrade mindestens zweiwöchentlich im Steuerungskreis reviewen.</w:t>
            </w:r>
          </w:p>
        </w:tc>
        <w:tc>
          <w:tcPr>
            <w:tcW w:type="dxa" w:w="4882"/>
            <w:shd w:fill="FFFFFF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F172A"/>
                <w:sz w:val="17"/>
              </w:rPr>
              <w:t>✗ Statische Dokumente: Ein Zeitstrahl, der nach Kickoff nicht nachgepflegt wird, verliert sofort seine Steuerungsfunktion.</w:t>
            </w:r>
          </w:p>
        </w:tc>
      </w:tr>
    </w:tbl>
    <w:p>
      <w:pPr>
        <w:spacing w:before="240" w:after="0"/>
        <w:jc w:val="center"/>
      </w:pPr>
      <w:r>
        <w:rPr>
          <w:rFonts w:ascii="Calibri" w:hAnsi="Calibri"/>
          <w:color w:val="475569"/>
          <w:sz w:val="16"/>
        </w:rPr>
        <w:t>Vorlage erstellt für Microsoft Word | whk-controlling.de | Alle Rechte vorbehalten</w:t>
      </w:r>
    </w:p>
    <w:sectPr w:rsidR="00FC693F" w:rsidRPr="0006063C" w:rsidSect="00034616">
      <w:pgSz w:w="11909" w:h="16834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